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F95" w:rsidRDefault="00354F95" w:rsidP="00AA287F">
      <w:pPr>
        <w:pStyle w:val="Corpsdetexte"/>
        <w:spacing w:before="197"/>
        <w:ind w:left="692" w:right="702"/>
        <w:jc w:val="both"/>
        <w:rPr>
          <w:b/>
          <w:lang w:val="fr-FR"/>
        </w:rPr>
      </w:pPr>
      <w:r w:rsidRPr="00354F95">
        <w:rPr>
          <w:b/>
          <w:lang w:val="fr-FR"/>
        </w:rPr>
        <w:t>Une approche de la théologie de la vie consacrée</w:t>
      </w:r>
    </w:p>
    <w:p w:rsidR="00AA287F" w:rsidRPr="00354F95" w:rsidRDefault="00AA287F" w:rsidP="00AA287F">
      <w:pPr>
        <w:pStyle w:val="Corpsdetexte"/>
        <w:spacing w:before="197"/>
        <w:ind w:left="692" w:right="702"/>
        <w:jc w:val="both"/>
        <w:rPr>
          <w:lang w:val="fr-FR"/>
        </w:rPr>
      </w:pPr>
      <w:r w:rsidRPr="00354F95">
        <w:rPr>
          <w:lang w:val="fr-FR"/>
        </w:rPr>
        <w:t xml:space="preserve">La vie apparaît dans la Bible comme quelque chose d’à la fois fragile et saint. Il suffit de peu pour en finir avec elle. Mais en même temps elle vient du souffle de Dieu, de la </w:t>
      </w:r>
      <w:proofErr w:type="spellStart"/>
      <w:r w:rsidRPr="00354F95">
        <w:rPr>
          <w:i/>
          <w:lang w:val="fr-FR"/>
        </w:rPr>
        <w:t>ruah</w:t>
      </w:r>
      <w:proofErr w:type="spellEnd"/>
      <w:r w:rsidRPr="00354F95">
        <w:rPr>
          <w:i/>
          <w:lang w:val="fr-FR"/>
        </w:rPr>
        <w:t xml:space="preserve"> </w:t>
      </w:r>
      <w:r w:rsidRPr="00354F95">
        <w:rPr>
          <w:lang w:val="fr-FR"/>
        </w:rPr>
        <w:t>qui anime le commencement de la création. L’Esprit de Dieu continue à planer sur les</w:t>
      </w:r>
      <w:r w:rsidRPr="00354F95">
        <w:rPr>
          <w:spacing w:val="-8"/>
          <w:lang w:val="fr-FR"/>
        </w:rPr>
        <w:t xml:space="preserve"> </w:t>
      </w:r>
      <w:r w:rsidRPr="00354F95">
        <w:rPr>
          <w:lang w:val="fr-FR"/>
        </w:rPr>
        <w:t>eaux.</w:t>
      </w:r>
    </w:p>
    <w:p w:rsidR="00AA287F" w:rsidRPr="00354F95" w:rsidRDefault="00AA287F" w:rsidP="00AA287F">
      <w:pPr>
        <w:pStyle w:val="Corpsdetexte"/>
        <w:spacing w:before="5"/>
        <w:rPr>
          <w:sz w:val="16"/>
          <w:lang w:val="fr-FR"/>
        </w:rPr>
      </w:pPr>
    </w:p>
    <w:p w:rsidR="00AA287F" w:rsidRPr="00354F95" w:rsidRDefault="00AA287F" w:rsidP="00AA287F">
      <w:pPr>
        <w:pStyle w:val="Corpsdetexte"/>
        <w:ind w:left="692" w:right="704"/>
        <w:jc w:val="both"/>
        <w:rPr>
          <w:lang w:val="fr-FR"/>
        </w:rPr>
      </w:pPr>
      <w:r w:rsidRPr="00354F95">
        <w:rPr>
          <w:lang w:val="fr-FR"/>
        </w:rPr>
        <w:t xml:space="preserve">Le peuple d’Israël a su découvrir que ce même Dieu libérateur, qui l’avait accompagné dans les événements de l’Exode, était en même temps le </w:t>
      </w:r>
      <w:r w:rsidRPr="00354F95">
        <w:rPr>
          <w:b/>
          <w:lang w:val="fr-FR"/>
        </w:rPr>
        <w:t>Dieu de la création</w:t>
      </w:r>
      <w:r w:rsidRPr="00354F95">
        <w:rPr>
          <w:lang w:val="fr-FR"/>
        </w:rPr>
        <w:t>. Les récits plus tardifs recueillis dans le livre de la Genèse expriment, dans une richesse de symboles, la conviction que la vie est un don de Dieu. Tout au long de l’Ancien Testament Dieu apparaît comme le défenseur de la vie. Il se préoccupe du pauvre, du nécessiteux, de la veuve. Le culte véritable n’est pas étranger à la justice faite aux plus pauvres.</w:t>
      </w:r>
    </w:p>
    <w:p w:rsidR="00AA287F" w:rsidRPr="00354F95" w:rsidRDefault="00AA287F" w:rsidP="00AA287F">
      <w:pPr>
        <w:pStyle w:val="Corpsdetexte"/>
        <w:spacing w:before="6"/>
        <w:rPr>
          <w:sz w:val="16"/>
          <w:lang w:val="fr-FR"/>
        </w:rPr>
      </w:pPr>
    </w:p>
    <w:p w:rsidR="00AA287F" w:rsidRPr="00354F95" w:rsidRDefault="00AA287F" w:rsidP="00AA287F">
      <w:pPr>
        <w:pStyle w:val="Corpsdetexte"/>
        <w:ind w:left="692" w:right="704"/>
        <w:jc w:val="both"/>
        <w:rPr>
          <w:lang w:val="fr-FR"/>
        </w:rPr>
      </w:pPr>
      <w:r w:rsidRPr="00354F95">
        <w:rPr>
          <w:lang w:val="fr-FR"/>
        </w:rPr>
        <w:t xml:space="preserve">Jésus continue dans la même ligne. Nous voyons chez lui un  saut  qualitatif : </w:t>
      </w:r>
      <w:r w:rsidRPr="00354F95">
        <w:rPr>
          <w:b/>
          <w:lang w:val="fr-FR"/>
        </w:rPr>
        <w:t>de la vie comme don, à la qualité de vie</w:t>
      </w:r>
      <w:r w:rsidRPr="00354F95">
        <w:rPr>
          <w:lang w:val="fr-FR"/>
        </w:rPr>
        <w:t xml:space="preserve">. Il a montré que la tâche humaine ne consiste pas uniquement à accueillir la vie comme un cadeau de Dieu, mais à s'engager pour la </w:t>
      </w:r>
      <w:proofErr w:type="gramStart"/>
      <w:r w:rsidRPr="00354F95">
        <w:rPr>
          <w:lang w:val="fr-FR"/>
        </w:rPr>
        <w:t>construire</w:t>
      </w:r>
      <w:proofErr w:type="gramEnd"/>
      <w:r w:rsidRPr="00354F95">
        <w:rPr>
          <w:lang w:val="fr-FR"/>
        </w:rPr>
        <w:t>. Il s’appliqua à cette tâche durant sa vie publique. Jésus a montré que le chemin vers la qualité de vie passe par le renoncement à soi-même. C’est une qualité obtenue à partir de la théorie du grain de blé qui aime la vie, mais qui meurt pour la propager dans son</w:t>
      </w:r>
      <w:r w:rsidRPr="00354F95">
        <w:rPr>
          <w:spacing w:val="-2"/>
          <w:lang w:val="fr-FR"/>
        </w:rPr>
        <w:t xml:space="preserve"> </w:t>
      </w:r>
      <w:proofErr w:type="spellStart"/>
      <w:r w:rsidRPr="00354F95">
        <w:rPr>
          <w:lang w:val="fr-FR"/>
        </w:rPr>
        <w:t>entourage.a</w:t>
      </w:r>
      <w:proofErr w:type="spellEnd"/>
      <w:r w:rsidRPr="00354F95">
        <w:rPr>
          <w:lang w:val="fr-FR"/>
        </w:rPr>
        <w:t xml:space="preserve"> vie religieuse est invitée à vivre ces deux expériences : </w:t>
      </w:r>
      <w:r w:rsidRPr="00354F95">
        <w:rPr>
          <w:b/>
          <w:lang w:val="fr-FR"/>
        </w:rPr>
        <w:t>la vie comme don et la qualité de</w:t>
      </w:r>
      <w:r w:rsidRPr="00354F95">
        <w:rPr>
          <w:b/>
          <w:spacing w:val="-7"/>
          <w:lang w:val="fr-FR"/>
        </w:rPr>
        <w:t xml:space="preserve"> </w:t>
      </w:r>
      <w:r w:rsidRPr="00354F95">
        <w:rPr>
          <w:b/>
          <w:lang w:val="fr-FR"/>
        </w:rPr>
        <w:t>vie</w:t>
      </w:r>
      <w:r w:rsidRPr="00354F95">
        <w:rPr>
          <w:lang w:val="fr-FR"/>
        </w:rPr>
        <w:t>.</w:t>
      </w:r>
    </w:p>
    <w:p w:rsidR="00AA287F" w:rsidRPr="00354F95" w:rsidRDefault="00AA287F" w:rsidP="00AA287F">
      <w:pPr>
        <w:pStyle w:val="Corpsdetexte"/>
        <w:spacing w:before="197"/>
        <w:ind w:left="692" w:right="703"/>
        <w:jc w:val="both"/>
        <w:rPr>
          <w:lang w:val="fr-FR"/>
        </w:rPr>
      </w:pPr>
      <w:r w:rsidRPr="00354F95">
        <w:rPr>
          <w:lang w:val="fr-FR"/>
        </w:rPr>
        <w:t xml:space="preserve">Mais dans un monde où la vie est soumise à tant d’oppressions et d’injustices nous devons travailler à générer une qualité de vie. Vivre ce n’est pas seulement respirer. Aujourd’hui plus de la moitié de l’humanité a </w:t>
      </w:r>
      <w:r w:rsidRPr="00354F95">
        <w:rPr>
          <w:b/>
          <w:lang w:val="fr-FR"/>
        </w:rPr>
        <w:t xml:space="preserve">sa vie menacée. </w:t>
      </w:r>
      <w:r w:rsidRPr="00354F95">
        <w:rPr>
          <w:lang w:val="fr-FR"/>
        </w:rPr>
        <w:t xml:space="preserve">Avoir la vie menacée c’est ne pas avoir accès à une alimentation minimale, au logement, à l’éducation. Ceux qui sont dans ces conditions ont d’autant moins accès aux autres droits. Pour d’autres, assez nombreux, même le droit de vivre n’est pas respecté. La </w:t>
      </w:r>
      <w:r w:rsidRPr="00354F95">
        <w:rPr>
          <w:b/>
          <w:lang w:val="fr-FR"/>
        </w:rPr>
        <w:t xml:space="preserve">souffrance du monde </w:t>
      </w:r>
      <w:r w:rsidRPr="00354F95">
        <w:rPr>
          <w:lang w:val="fr-FR"/>
        </w:rPr>
        <w:t>se présente comme un défi pour les religieux.</w:t>
      </w:r>
    </w:p>
    <w:p w:rsidR="0099024A" w:rsidRPr="00354F95" w:rsidRDefault="0099024A" w:rsidP="00AA287F">
      <w:pPr>
        <w:pStyle w:val="Corpsdetexte"/>
        <w:spacing w:before="197"/>
        <w:ind w:left="692" w:right="703"/>
        <w:jc w:val="both"/>
        <w:rPr>
          <w:lang w:val="fr-FR"/>
        </w:rPr>
      </w:pPr>
    </w:p>
    <w:p w:rsidR="0099024A" w:rsidRPr="00354F95" w:rsidRDefault="0099024A" w:rsidP="0099024A">
      <w:pPr>
        <w:pStyle w:val="Corpsdetexte"/>
        <w:spacing w:before="10"/>
        <w:rPr>
          <w:rFonts w:ascii="Times New Roman"/>
          <w:sz w:val="16"/>
          <w:lang w:val="fr-FR"/>
        </w:rPr>
      </w:pPr>
    </w:p>
    <w:p w:rsidR="0099024A" w:rsidRPr="00354F95" w:rsidRDefault="0099024A" w:rsidP="0099024A">
      <w:pPr>
        <w:pStyle w:val="Titre4"/>
        <w:ind w:left="4233"/>
        <w:rPr>
          <w:lang w:val="es-ES"/>
        </w:rPr>
      </w:pPr>
      <w:r w:rsidRPr="00354F95">
        <w:rPr>
          <w:lang w:val="es-ES"/>
        </w:rPr>
        <w:t xml:space="preserve">María Eugenia Ramírez,  </w:t>
      </w:r>
      <w:proofErr w:type="spellStart"/>
      <w:r w:rsidRPr="00354F95">
        <w:rPr>
          <w:lang w:val="es-ES"/>
        </w:rPr>
        <w:t>r.a.</w:t>
      </w:r>
      <w:proofErr w:type="spellEnd"/>
    </w:p>
    <w:p w:rsidR="0099024A" w:rsidRPr="00354F95" w:rsidRDefault="0099024A" w:rsidP="00AA287F">
      <w:pPr>
        <w:pStyle w:val="Corpsdetexte"/>
        <w:spacing w:before="197"/>
        <w:ind w:left="692" w:right="703"/>
        <w:jc w:val="both"/>
        <w:rPr>
          <w:lang w:val="es-ES"/>
        </w:rPr>
      </w:pPr>
    </w:p>
    <w:p w:rsidR="00AA287F" w:rsidRPr="00354F95" w:rsidRDefault="00AA287F">
      <w:pPr>
        <w:rPr>
          <w:lang w:val="es-ES"/>
        </w:rPr>
      </w:pPr>
    </w:p>
    <w:sectPr w:rsidR="00AA287F" w:rsidRPr="00354F95" w:rsidSect="007F055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47748"/>
    <w:multiLevelType w:val="multilevel"/>
    <w:tmpl w:val="249E243A"/>
    <w:lvl w:ilvl="0">
      <w:start w:val="3"/>
      <w:numFmt w:val="decimal"/>
      <w:lvlText w:val="%1"/>
      <w:lvlJc w:val="left"/>
      <w:pPr>
        <w:ind w:left="1381" w:hanging="406"/>
      </w:pPr>
      <w:rPr>
        <w:lang w:val="en-GB" w:eastAsia="en-GB" w:bidi="en-GB"/>
      </w:rPr>
    </w:lvl>
    <w:lvl w:ilvl="1">
      <w:start w:val="1"/>
      <w:numFmt w:val="lowerLetter"/>
      <w:lvlText w:val="%1.%2"/>
      <w:lvlJc w:val="left"/>
      <w:pPr>
        <w:ind w:left="1540" w:hanging="406"/>
      </w:pPr>
      <w:rPr>
        <w:rFonts w:ascii="Times New Roman" w:eastAsia="Times New Roman" w:hAnsi="Times New Roman" w:cs="Times New Roman" w:hint="default"/>
        <w:w w:val="100"/>
        <w:sz w:val="28"/>
        <w:szCs w:val="28"/>
        <w:lang w:val="en-GB" w:eastAsia="en-GB" w:bidi="en-GB"/>
      </w:rPr>
    </w:lvl>
    <w:lvl w:ilvl="2">
      <w:start w:val="1"/>
      <w:numFmt w:val="decimal"/>
      <w:lvlText w:val="%1.%2.%3"/>
      <w:lvlJc w:val="left"/>
      <w:pPr>
        <w:ind w:left="1765" w:hanging="631"/>
      </w:pPr>
      <w:rPr>
        <w:rFonts w:ascii="Times New Roman" w:eastAsia="Times New Roman" w:hAnsi="Times New Roman" w:cs="Times New Roman" w:hint="default"/>
        <w:spacing w:val="-3"/>
        <w:w w:val="100"/>
        <w:sz w:val="28"/>
        <w:szCs w:val="28"/>
        <w:lang w:val="en-GB" w:eastAsia="en-GB" w:bidi="en-GB"/>
      </w:rPr>
    </w:lvl>
    <w:lvl w:ilvl="3">
      <w:numFmt w:val="bullet"/>
      <w:lvlText w:val="•"/>
      <w:lvlJc w:val="left"/>
      <w:pPr>
        <w:ind w:left="2871" w:hanging="631"/>
      </w:pPr>
      <w:rPr>
        <w:lang w:val="en-GB" w:eastAsia="en-GB" w:bidi="en-GB"/>
      </w:rPr>
    </w:lvl>
    <w:lvl w:ilvl="4">
      <w:numFmt w:val="bullet"/>
      <w:lvlText w:val="•"/>
      <w:lvlJc w:val="left"/>
      <w:pPr>
        <w:ind w:left="3616" w:hanging="631"/>
      </w:pPr>
      <w:rPr>
        <w:lang w:val="en-GB" w:eastAsia="en-GB" w:bidi="en-GB"/>
      </w:rPr>
    </w:lvl>
    <w:lvl w:ilvl="5">
      <w:numFmt w:val="bullet"/>
      <w:lvlText w:val="•"/>
      <w:lvlJc w:val="left"/>
      <w:pPr>
        <w:ind w:left="4362" w:hanging="631"/>
      </w:pPr>
      <w:rPr>
        <w:lang w:val="en-GB" w:eastAsia="en-GB" w:bidi="en-GB"/>
      </w:rPr>
    </w:lvl>
    <w:lvl w:ilvl="6">
      <w:numFmt w:val="bullet"/>
      <w:lvlText w:val="•"/>
      <w:lvlJc w:val="left"/>
      <w:pPr>
        <w:ind w:left="5108" w:hanging="631"/>
      </w:pPr>
      <w:rPr>
        <w:lang w:val="en-GB" w:eastAsia="en-GB" w:bidi="en-GB"/>
      </w:rPr>
    </w:lvl>
    <w:lvl w:ilvl="7">
      <w:numFmt w:val="bullet"/>
      <w:lvlText w:val="•"/>
      <w:lvlJc w:val="left"/>
      <w:pPr>
        <w:ind w:left="5853" w:hanging="631"/>
      </w:pPr>
      <w:rPr>
        <w:lang w:val="en-GB" w:eastAsia="en-GB" w:bidi="en-GB"/>
      </w:rPr>
    </w:lvl>
    <w:lvl w:ilvl="8">
      <w:numFmt w:val="bullet"/>
      <w:lvlText w:val="•"/>
      <w:lvlJc w:val="left"/>
      <w:pPr>
        <w:ind w:left="6599" w:hanging="631"/>
      </w:pPr>
      <w:rPr>
        <w:lang w:val="en-GB" w:eastAsia="en-GB" w:bidi="en-GB"/>
      </w:rPr>
    </w:lvl>
  </w:abstractNum>
  <w:num w:numId="1">
    <w:abstractNumId w:val="0"/>
    <w:lvlOverride w:ilvl="0">
      <w:startOverride w:val="3"/>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hyphenationZone w:val="425"/>
  <w:characterSpacingControl w:val="doNotCompress"/>
  <w:compat/>
  <w:rsids>
    <w:rsidRoot w:val="00AA287F"/>
    <w:rsid w:val="00354F95"/>
    <w:rsid w:val="007F055A"/>
    <w:rsid w:val="0099024A"/>
    <w:rsid w:val="00AA287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A287F"/>
    <w:pPr>
      <w:widowControl w:val="0"/>
      <w:autoSpaceDE w:val="0"/>
      <w:autoSpaceDN w:val="0"/>
      <w:spacing w:after="0" w:line="240" w:lineRule="auto"/>
    </w:pPr>
    <w:rPr>
      <w:rFonts w:ascii="Calibri" w:eastAsia="Calibri" w:hAnsi="Calibri" w:cs="Calibri"/>
      <w:lang w:eastAsia="en-GB" w:bidi="en-GB"/>
    </w:rPr>
  </w:style>
  <w:style w:type="paragraph" w:styleId="Titre3">
    <w:name w:val="heading 3"/>
    <w:basedOn w:val="Normal"/>
    <w:link w:val="Titre3Car"/>
    <w:uiPriority w:val="1"/>
    <w:semiHidden/>
    <w:unhideWhenUsed/>
    <w:qFormat/>
    <w:rsid w:val="0099024A"/>
    <w:pPr>
      <w:spacing w:before="154"/>
      <w:ind w:left="975"/>
      <w:outlineLvl w:val="2"/>
    </w:pPr>
    <w:rPr>
      <w:rFonts w:ascii="Times New Roman" w:eastAsia="Times New Roman" w:hAnsi="Times New Roman" w:cs="Times New Roman"/>
      <w:sz w:val="28"/>
      <w:szCs w:val="28"/>
    </w:rPr>
  </w:style>
  <w:style w:type="paragraph" w:styleId="Titre4">
    <w:name w:val="heading 4"/>
    <w:basedOn w:val="Normal"/>
    <w:link w:val="Titre4Car"/>
    <w:uiPriority w:val="1"/>
    <w:semiHidden/>
    <w:unhideWhenUsed/>
    <w:qFormat/>
    <w:rsid w:val="0099024A"/>
    <w:pPr>
      <w:spacing w:before="51" w:line="293" w:lineRule="exact"/>
      <w:ind w:left="975"/>
      <w:outlineLvl w:val="3"/>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unhideWhenUsed/>
    <w:qFormat/>
    <w:rsid w:val="00AA287F"/>
  </w:style>
  <w:style w:type="character" w:customStyle="1" w:styleId="CorpsdetexteCar">
    <w:name w:val="Corps de texte Car"/>
    <w:basedOn w:val="Policepardfaut"/>
    <w:link w:val="Corpsdetexte"/>
    <w:uiPriority w:val="1"/>
    <w:rsid w:val="00AA287F"/>
    <w:rPr>
      <w:rFonts w:ascii="Calibri" w:eastAsia="Calibri" w:hAnsi="Calibri" w:cs="Calibri"/>
      <w:lang w:eastAsia="en-GB" w:bidi="en-GB"/>
    </w:rPr>
  </w:style>
  <w:style w:type="character" w:customStyle="1" w:styleId="Titre3Car">
    <w:name w:val="Titre 3 Car"/>
    <w:basedOn w:val="Policepardfaut"/>
    <w:link w:val="Titre3"/>
    <w:uiPriority w:val="1"/>
    <w:semiHidden/>
    <w:rsid w:val="0099024A"/>
    <w:rPr>
      <w:rFonts w:ascii="Times New Roman" w:eastAsia="Times New Roman" w:hAnsi="Times New Roman" w:cs="Times New Roman"/>
      <w:sz w:val="28"/>
      <w:szCs w:val="28"/>
      <w:lang w:eastAsia="en-GB" w:bidi="en-GB"/>
    </w:rPr>
  </w:style>
  <w:style w:type="character" w:customStyle="1" w:styleId="Titre4Car">
    <w:name w:val="Titre 4 Car"/>
    <w:basedOn w:val="Policepardfaut"/>
    <w:link w:val="Titre4"/>
    <w:uiPriority w:val="1"/>
    <w:semiHidden/>
    <w:rsid w:val="0099024A"/>
    <w:rPr>
      <w:rFonts w:ascii="Calibri" w:eastAsia="Calibri" w:hAnsi="Calibri" w:cs="Calibri"/>
      <w:b/>
      <w:bCs/>
      <w:sz w:val="24"/>
      <w:szCs w:val="24"/>
      <w:lang w:eastAsia="en-GB" w:bidi="en-GB"/>
    </w:rPr>
  </w:style>
</w:styles>
</file>

<file path=word/webSettings.xml><?xml version="1.0" encoding="utf-8"?>
<w:webSettings xmlns:r="http://schemas.openxmlformats.org/officeDocument/2006/relationships" xmlns:w="http://schemas.openxmlformats.org/wordprocessingml/2006/main">
  <w:divs>
    <w:div w:id="949242013">
      <w:bodyDiv w:val="1"/>
      <w:marLeft w:val="0"/>
      <w:marRight w:val="0"/>
      <w:marTop w:val="0"/>
      <w:marBottom w:val="0"/>
      <w:divBdr>
        <w:top w:val="none" w:sz="0" w:space="0" w:color="auto"/>
        <w:left w:val="none" w:sz="0" w:space="0" w:color="auto"/>
        <w:bottom w:val="none" w:sz="0" w:space="0" w:color="auto"/>
        <w:right w:val="none" w:sz="0" w:space="0" w:color="auto"/>
      </w:divBdr>
    </w:div>
    <w:div w:id="1391423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318</Words>
  <Characters>1753</Characters>
  <Application>Microsoft Office Word</Application>
  <DocSecurity>0</DocSecurity>
  <Lines>14</Lines>
  <Paragraphs>4</Paragraphs>
  <ScaleCrop>false</ScaleCrop>
  <Company/>
  <LinksUpToDate>false</LinksUpToDate>
  <CharactersWithSpaces>2067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Gatty</dc:creator>
  <cp:keywords/>
  <dc:description/>
  <cp:lastModifiedBy>MARIA DEL PILAR HA</cp:lastModifiedBy>
  <cp:revision>5</cp:revision>
  <dcterms:created xsi:type="dcterms:W3CDTF">2021-03-06T14:12:00Z</dcterms:created>
  <dcterms:modified xsi:type="dcterms:W3CDTF">2021-03-17T11:31:00Z</dcterms:modified>
</cp:coreProperties>
</file>